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84" w:rsidRPr="00B22355" w:rsidRDefault="006858D9" w:rsidP="006858D9">
      <w:pPr>
        <w:pStyle w:val="NoSpacing"/>
        <w:jc w:val="center"/>
        <w:rPr>
          <w:b/>
          <w:bCs/>
          <w:szCs w:val="20"/>
        </w:rPr>
      </w:pPr>
      <w:r w:rsidRPr="00B22355">
        <w:rPr>
          <w:b/>
          <w:bCs/>
          <w:szCs w:val="20"/>
        </w:rPr>
        <w:t>Rogers’s English IV Class Overview</w:t>
      </w:r>
    </w:p>
    <w:p w:rsidR="006858D9" w:rsidRPr="00246726" w:rsidRDefault="006858D9" w:rsidP="006858D9">
      <w:pPr>
        <w:pStyle w:val="NoSpacing"/>
        <w:jc w:val="center"/>
        <w:rPr>
          <w:szCs w:val="20"/>
        </w:rPr>
      </w:pPr>
      <w:r w:rsidRPr="00246726">
        <w:rPr>
          <w:szCs w:val="20"/>
        </w:rPr>
        <w:t>Butler High School</w:t>
      </w:r>
    </w:p>
    <w:p w:rsidR="006858D9" w:rsidRPr="00246726" w:rsidRDefault="001919C9" w:rsidP="006858D9">
      <w:pPr>
        <w:pStyle w:val="NoSpacing"/>
        <w:jc w:val="center"/>
        <w:rPr>
          <w:szCs w:val="20"/>
        </w:rPr>
      </w:pPr>
      <w:r>
        <w:rPr>
          <w:szCs w:val="20"/>
        </w:rPr>
        <w:t>2015-2016</w:t>
      </w:r>
    </w:p>
    <w:p w:rsidR="001919C9" w:rsidRDefault="006858D9" w:rsidP="006858D9">
      <w:pPr>
        <w:pStyle w:val="NoSpacing"/>
        <w:jc w:val="center"/>
        <w:rPr>
          <w:rStyle w:val="Hyperlink"/>
          <w:szCs w:val="20"/>
        </w:rPr>
      </w:pPr>
      <w:r w:rsidRPr="00246726">
        <w:rPr>
          <w:szCs w:val="20"/>
        </w:rPr>
        <w:t>Email:</w:t>
      </w:r>
      <w:r w:rsidRPr="00246726">
        <w:rPr>
          <w:szCs w:val="20"/>
        </w:rPr>
        <w:tab/>
      </w:r>
      <w:hyperlink r:id="rId5" w:history="1">
        <w:r w:rsidRPr="00246726">
          <w:rPr>
            <w:rStyle w:val="Hyperlink"/>
            <w:szCs w:val="20"/>
          </w:rPr>
          <w:t>maria.rogers@cms.k12.nc.us</w:t>
        </w:r>
      </w:hyperlink>
    </w:p>
    <w:p w:rsidR="001919C9" w:rsidRPr="001919C9" w:rsidRDefault="001919C9" w:rsidP="006858D9">
      <w:pPr>
        <w:pStyle w:val="NoSpacing"/>
        <w:jc w:val="center"/>
        <w:rPr>
          <w:color w:val="0000FF" w:themeColor="hyperlink"/>
          <w:szCs w:val="20"/>
          <w:u w:val="single"/>
        </w:rPr>
      </w:pPr>
      <w:proofErr w:type="spellStart"/>
      <w:r w:rsidRPr="001919C9">
        <w:rPr>
          <w:rStyle w:val="Hyperlink"/>
          <w:color w:val="auto"/>
          <w:szCs w:val="20"/>
          <w:u w:val="none"/>
        </w:rPr>
        <w:t>Weebly</w:t>
      </w:r>
      <w:proofErr w:type="spellEnd"/>
      <w:r>
        <w:rPr>
          <w:rStyle w:val="Hyperlink"/>
          <w:color w:val="auto"/>
          <w:szCs w:val="20"/>
          <w:u w:val="none"/>
        </w:rPr>
        <w:t>:   mariarogers@weebly.com</w:t>
      </w:r>
      <w:r>
        <w:rPr>
          <w:rStyle w:val="Hyperlink"/>
          <w:color w:val="auto"/>
          <w:szCs w:val="20"/>
        </w:rPr>
        <w:t xml:space="preserve">  </w:t>
      </w:r>
    </w:p>
    <w:p w:rsidR="006858D9" w:rsidRDefault="006858D9" w:rsidP="006858D9">
      <w:pPr>
        <w:pStyle w:val="NoSpacing"/>
        <w:rPr>
          <w:sz w:val="16"/>
          <w:szCs w:val="16"/>
        </w:rPr>
      </w:pPr>
    </w:p>
    <w:p w:rsidR="006858D9" w:rsidRPr="007C3346" w:rsidRDefault="006858D9" w:rsidP="006858D9">
      <w:pPr>
        <w:pStyle w:val="NoSpacing"/>
        <w:rPr>
          <w:sz w:val="16"/>
          <w:szCs w:val="16"/>
        </w:rPr>
      </w:pPr>
      <w:r w:rsidRPr="007C3346">
        <w:rPr>
          <w:sz w:val="16"/>
          <w:szCs w:val="16"/>
        </w:rPr>
        <w:t>Welcome to Senior English.  You are in this class for two grading periods which each count as semesters.  Your graduation depends on your successfully completing this class and your Graduation Project.  Your job is to stay focused for the next 18 weeks of class.  You can do this!</w:t>
      </w:r>
    </w:p>
    <w:p w:rsidR="006858D9" w:rsidRPr="007C3346" w:rsidRDefault="006858D9" w:rsidP="006858D9">
      <w:pPr>
        <w:pStyle w:val="NoSpacing"/>
        <w:rPr>
          <w:sz w:val="16"/>
          <w:szCs w:val="16"/>
        </w:rPr>
      </w:pPr>
    </w:p>
    <w:p w:rsidR="006858D9" w:rsidRPr="007C3346" w:rsidRDefault="006858D9" w:rsidP="006858D9">
      <w:pPr>
        <w:pStyle w:val="NoSpacing"/>
        <w:rPr>
          <w:b/>
          <w:bCs/>
          <w:sz w:val="16"/>
          <w:szCs w:val="16"/>
          <w:u w:val="single"/>
        </w:rPr>
      </w:pPr>
      <w:r w:rsidRPr="007C3346">
        <w:rPr>
          <w:b/>
          <w:bCs/>
          <w:sz w:val="16"/>
          <w:szCs w:val="16"/>
          <w:u w:val="single"/>
        </w:rPr>
        <w:t>12</w:t>
      </w:r>
      <w:r w:rsidRPr="007C3346">
        <w:rPr>
          <w:b/>
          <w:bCs/>
          <w:sz w:val="16"/>
          <w:szCs w:val="16"/>
          <w:u w:val="single"/>
          <w:vertAlign w:val="superscript"/>
        </w:rPr>
        <w:t>th</w:t>
      </w:r>
      <w:r w:rsidRPr="007C3346">
        <w:rPr>
          <w:b/>
          <w:bCs/>
          <w:sz w:val="16"/>
          <w:szCs w:val="16"/>
          <w:u w:val="single"/>
        </w:rPr>
        <w:t xml:space="preserve"> Grade English Curriculum:</w:t>
      </w:r>
    </w:p>
    <w:p w:rsidR="006858D9" w:rsidRPr="007C3346" w:rsidRDefault="006858D9" w:rsidP="006858D9">
      <w:pPr>
        <w:pStyle w:val="NoSpacing"/>
        <w:rPr>
          <w:sz w:val="16"/>
          <w:szCs w:val="16"/>
        </w:rPr>
      </w:pPr>
      <w:r w:rsidRPr="007C3346">
        <w:rPr>
          <w:sz w:val="16"/>
          <w:szCs w:val="16"/>
        </w:rPr>
        <w:t>This class is a survey of British literature dating from the Anglo-Saxon period to the 20</w:t>
      </w:r>
      <w:r w:rsidRPr="007C3346">
        <w:rPr>
          <w:sz w:val="16"/>
          <w:szCs w:val="16"/>
          <w:vertAlign w:val="superscript"/>
        </w:rPr>
        <w:t>th</w:t>
      </w:r>
      <w:r w:rsidRPr="007C3346">
        <w:rPr>
          <w:sz w:val="16"/>
          <w:szCs w:val="16"/>
        </w:rPr>
        <w:t xml:space="preserve"> century.  In class, you will engage in critical thinking/critical listening skills, reading, writing, analyzing, and speaking activities that integrate the Common Core Standards.  Throughout both semesters, you will also work with grammar activities that work toward improving your writing and speaking skills.</w:t>
      </w:r>
    </w:p>
    <w:p w:rsidR="006858D9" w:rsidRPr="007C3346" w:rsidRDefault="006858D9" w:rsidP="006858D9">
      <w:pPr>
        <w:pStyle w:val="NoSpacing"/>
        <w:rPr>
          <w:sz w:val="16"/>
          <w:szCs w:val="16"/>
        </w:rPr>
      </w:pPr>
    </w:p>
    <w:p w:rsidR="006858D9" w:rsidRPr="007C3346" w:rsidRDefault="006858D9" w:rsidP="006858D9">
      <w:pPr>
        <w:pStyle w:val="NoSpacing"/>
        <w:rPr>
          <w:b/>
          <w:bCs/>
          <w:sz w:val="16"/>
          <w:szCs w:val="16"/>
          <w:u w:val="single"/>
        </w:rPr>
      </w:pPr>
      <w:r w:rsidRPr="007C3346">
        <w:rPr>
          <w:b/>
          <w:bCs/>
          <w:sz w:val="16"/>
          <w:szCs w:val="16"/>
          <w:u w:val="single"/>
        </w:rPr>
        <w:t>Objectives:</w:t>
      </w:r>
    </w:p>
    <w:p w:rsidR="006858D9" w:rsidRPr="007C3346" w:rsidRDefault="006858D9" w:rsidP="006858D9">
      <w:pPr>
        <w:pStyle w:val="NoSpacing"/>
        <w:numPr>
          <w:ilvl w:val="0"/>
          <w:numId w:val="1"/>
        </w:numPr>
        <w:rPr>
          <w:sz w:val="16"/>
          <w:szCs w:val="16"/>
        </w:rPr>
      </w:pPr>
      <w:r w:rsidRPr="007C3346">
        <w:rPr>
          <w:sz w:val="16"/>
          <w:szCs w:val="16"/>
        </w:rPr>
        <w:t>Understand what it means to locate texts within historical and cultural contexts</w:t>
      </w:r>
    </w:p>
    <w:p w:rsidR="006858D9" w:rsidRPr="007C3346" w:rsidRDefault="006858D9" w:rsidP="006858D9">
      <w:pPr>
        <w:pStyle w:val="NoSpacing"/>
        <w:numPr>
          <w:ilvl w:val="0"/>
          <w:numId w:val="1"/>
        </w:numPr>
        <w:rPr>
          <w:sz w:val="16"/>
          <w:szCs w:val="16"/>
        </w:rPr>
      </w:pPr>
      <w:r w:rsidRPr="007C3346">
        <w:rPr>
          <w:sz w:val="16"/>
          <w:szCs w:val="16"/>
        </w:rPr>
        <w:t>Strengthen ability to interpret and analyze texts</w:t>
      </w:r>
    </w:p>
    <w:p w:rsidR="006858D9" w:rsidRPr="007C3346" w:rsidRDefault="006858D9" w:rsidP="006858D9">
      <w:pPr>
        <w:pStyle w:val="NoSpacing"/>
        <w:numPr>
          <w:ilvl w:val="0"/>
          <w:numId w:val="1"/>
        </w:numPr>
        <w:rPr>
          <w:sz w:val="16"/>
          <w:szCs w:val="16"/>
        </w:rPr>
      </w:pPr>
      <w:r w:rsidRPr="007C3346">
        <w:rPr>
          <w:sz w:val="16"/>
          <w:szCs w:val="16"/>
        </w:rPr>
        <w:t>Create strong writing passages that include a thesis along with appropriate and adequate support, and may involve research too</w:t>
      </w:r>
    </w:p>
    <w:p w:rsidR="006858D9" w:rsidRPr="007C3346" w:rsidRDefault="006858D9" w:rsidP="006858D9">
      <w:pPr>
        <w:pStyle w:val="NoSpacing"/>
        <w:numPr>
          <w:ilvl w:val="0"/>
          <w:numId w:val="1"/>
        </w:numPr>
        <w:rPr>
          <w:sz w:val="16"/>
          <w:szCs w:val="16"/>
        </w:rPr>
      </w:pPr>
      <w:r w:rsidRPr="007C3346">
        <w:rPr>
          <w:sz w:val="16"/>
          <w:szCs w:val="16"/>
        </w:rPr>
        <w:t>Create products and presentations that demonstrate an understanding of the interrelationship between audience and text</w:t>
      </w:r>
    </w:p>
    <w:p w:rsidR="006858D9" w:rsidRPr="007C3346" w:rsidRDefault="006858D9" w:rsidP="006858D9">
      <w:pPr>
        <w:pStyle w:val="NoSpacing"/>
        <w:numPr>
          <w:ilvl w:val="0"/>
          <w:numId w:val="1"/>
        </w:numPr>
        <w:rPr>
          <w:sz w:val="16"/>
          <w:szCs w:val="16"/>
        </w:rPr>
      </w:pPr>
      <w:r w:rsidRPr="007C3346">
        <w:rPr>
          <w:sz w:val="16"/>
          <w:szCs w:val="16"/>
        </w:rPr>
        <w:t>Improve reading, writing, and speaking vocabularies</w:t>
      </w:r>
    </w:p>
    <w:p w:rsidR="006858D9" w:rsidRPr="007C3346" w:rsidRDefault="006858D9" w:rsidP="006858D9">
      <w:pPr>
        <w:pStyle w:val="NoSpacing"/>
        <w:numPr>
          <w:ilvl w:val="0"/>
          <w:numId w:val="1"/>
        </w:numPr>
        <w:rPr>
          <w:sz w:val="16"/>
          <w:szCs w:val="16"/>
        </w:rPr>
      </w:pPr>
      <w:r w:rsidRPr="007C3346">
        <w:rPr>
          <w:sz w:val="16"/>
          <w:szCs w:val="16"/>
        </w:rPr>
        <w:t>Demonstrate cumulative knowledge through the Graduation Project</w:t>
      </w:r>
    </w:p>
    <w:p w:rsidR="006858D9" w:rsidRPr="007C3346" w:rsidRDefault="006858D9" w:rsidP="006858D9">
      <w:pPr>
        <w:pStyle w:val="NoSpacing"/>
        <w:rPr>
          <w:sz w:val="16"/>
          <w:szCs w:val="16"/>
        </w:rPr>
      </w:pPr>
    </w:p>
    <w:p w:rsidR="006858D9" w:rsidRPr="007C3346" w:rsidRDefault="006858D9" w:rsidP="006858D9">
      <w:pPr>
        <w:pStyle w:val="NoSpacing"/>
        <w:rPr>
          <w:b/>
          <w:bCs/>
          <w:sz w:val="16"/>
          <w:szCs w:val="16"/>
          <w:u w:val="single"/>
        </w:rPr>
      </w:pPr>
      <w:r w:rsidRPr="007C3346">
        <w:rPr>
          <w:b/>
          <w:bCs/>
          <w:sz w:val="16"/>
          <w:szCs w:val="16"/>
          <w:u w:val="single"/>
        </w:rPr>
        <w:t>Textbook:</w:t>
      </w:r>
    </w:p>
    <w:p w:rsidR="006858D9" w:rsidRPr="007C3346" w:rsidRDefault="001E2CBC" w:rsidP="006858D9">
      <w:pPr>
        <w:pStyle w:val="NoSpacing"/>
        <w:rPr>
          <w:sz w:val="16"/>
          <w:szCs w:val="16"/>
        </w:rPr>
      </w:pPr>
      <w:r w:rsidRPr="007C3346">
        <w:rPr>
          <w:sz w:val="16"/>
          <w:szCs w:val="16"/>
        </w:rPr>
        <w:t>Holt-McDougall British literature   (hard copy provided in class and on-line source provided for outside of class)</w:t>
      </w:r>
    </w:p>
    <w:p w:rsidR="001E2CBC" w:rsidRPr="007C3346" w:rsidRDefault="001919C9" w:rsidP="006858D9">
      <w:pPr>
        <w:pStyle w:val="NoSpacing"/>
        <w:rPr>
          <w:sz w:val="16"/>
          <w:szCs w:val="16"/>
        </w:rPr>
      </w:pPr>
      <w:hyperlink r:id="rId6" w:history="1">
        <w:r w:rsidR="001E2CBC" w:rsidRPr="007C3346">
          <w:rPr>
            <w:rStyle w:val="Hyperlink"/>
            <w:sz w:val="16"/>
            <w:szCs w:val="16"/>
          </w:rPr>
          <w:t>http://my.hrw.com</w:t>
        </w:r>
      </w:hyperlink>
      <w:r w:rsidR="002E788E">
        <w:rPr>
          <w:rStyle w:val="Hyperlink"/>
          <w:sz w:val="16"/>
          <w:szCs w:val="16"/>
        </w:rPr>
        <w:tab/>
      </w:r>
      <w:r w:rsidR="001E2CBC" w:rsidRPr="007C3346">
        <w:rPr>
          <w:sz w:val="16"/>
          <w:szCs w:val="16"/>
        </w:rPr>
        <w:tab/>
        <w:t>Website address</w:t>
      </w:r>
    </w:p>
    <w:p w:rsidR="001E2CBC" w:rsidRPr="007C3346" w:rsidRDefault="001E2CBC" w:rsidP="006858D9">
      <w:pPr>
        <w:pStyle w:val="NoSpacing"/>
        <w:rPr>
          <w:sz w:val="16"/>
          <w:szCs w:val="16"/>
        </w:rPr>
      </w:pPr>
      <w:r w:rsidRPr="007C3346">
        <w:rPr>
          <w:sz w:val="16"/>
          <w:szCs w:val="16"/>
        </w:rPr>
        <w:tab/>
      </w:r>
      <w:r w:rsidRPr="007C3346">
        <w:rPr>
          <w:sz w:val="16"/>
          <w:szCs w:val="16"/>
        </w:rPr>
        <w:tab/>
      </w:r>
      <w:r w:rsidRPr="007C3346">
        <w:rPr>
          <w:sz w:val="16"/>
          <w:szCs w:val="16"/>
        </w:rPr>
        <w:tab/>
        <w:t xml:space="preserve">Log-in information will be provided </w:t>
      </w:r>
      <w:bookmarkStart w:id="0" w:name="_GoBack"/>
      <w:bookmarkEnd w:id="0"/>
    </w:p>
    <w:p w:rsidR="001E2CBC" w:rsidRPr="007C3346" w:rsidRDefault="001E2CBC" w:rsidP="006858D9">
      <w:pPr>
        <w:pStyle w:val="NoSpacing"/>
        <w:rPr>
          <w:sz w:val="16"/>
          <w:szCs w:val="16"/>
        </w:rPr>
      </w:pPr>
      <w:r w:rsidRPr="007C3346">
        <w:rPr>
          <w:sz w:val="16"/>
          <w:szCs w:val="16"/>
        </w:rPr>
        <w:t>**In addition to using the class text, students will be responsible for downloading and printing handouts or documents throughout the semester specifically with regard to Graduation Project.  These GP materials are located on the Butler website.  To find these GP documents, complete the following steps:</w:t>
      </w:r>
    </w:p>
    <w:p w:rsidR="001E2CBC" w:rsidRPr="007C3346" w:rsidRDefault="001E2CBC" w:rsidP="006858D9">
      <w:pPr>
        <w:pStyle w:val="NoSpacing"/>
        <w:rPr>
          <w:sz w:val="16"/>
          <w:szCs w:val="16"/>
        </w:rPr>
      </w:pPr>
    </w:p>
    <w:p w:rsidR="001E2CBC" w:rsidRPr="007C3346" w:rsidRDefault="001E2CBC" w:rsidP="006858D9">
      <w:pPr>
        <w:pStyle w:val="NoSpacing"/>
        <w:rPr>
          <w:sz w:val="16"/>
          <w:szCs w:val="16"/>
        </w:rPr>
      </w:pPr>
      <w:r w:rsidRPr="007C3346">
        <w:rPr>
          <w:sz w:val="16"/>
          <w:szCs w:val="16"/>
        </w:rPr>
        <w:t xml:space="preserve">Go to </w:t>
      </w:r>
      <w:hyperlink r:id="rId7" w:history="1">
        <w:r w:rsidRPr="007C3346">
          <w:rPr>
            <w:rStyle w:val="Hyperlink"/>
            <w:sz w:val="16"/>
            <w:szCs w:val="16"/>
          </w:rPr>
          <w:t>http://www.cms.k12.nc.us</w:t>
        </w:r>
      </w:hyperlink>
    </w:p>
    <w:p w:rsidR="001E2CBC" w:rsidRPr="007C3346" w:rsidRDefault="001E2CBC" w:rsidP="006858D9">
      <w:pPr>
        <w:pStyle w:val="NoSpacing"/>
        <w:rPr>
          <w:sz w:val="16"/>
          <w:szCs w:val="16"/>
        </w:rPr>
      </w:pPr>
      <w:r w:rsidRPr="007C3346">
        <w:rPr>
          <w:sz w:val="16"/>
          <w:szCs w:val="16"/>
        </w:rPr>
        <w:t>Select “schools”</w:t>
      </w:r>
    </w:p>
    <w:p w:rsidR="001E2CBC" w:rsidRPr="007C3346" w:rsidRDefault="001E2CBC" w:rsidP="006858D9">
      <w:pPr>
        <w:pStyle w:val="NoSpacing"/>
        <w:rPr>
          <w:sz w:val="16"/>
          <w:szCs w:val="16"/>
        </w:rPr>
      </w:pPr>
      <w:r w:rsidRPr="007C3346">
        <w:rPr>
          <w:sz w:val="16"/>
          <w:szCs w:val="16"/>
        </w:rPr>
        <w:t>Select “high schools”</w:t>
      </w:r>
    </w:p>
    <w:p w:rsidR="001E2CBC" w:rsidRPr="007C3346" w:rsidRDefault="001E2CBC" w:rsidP="006858D9">
      <w:pPr>
        <w:pStyle w:val="NoSpacing"/>
        <w:rPr>
          <w:sz w:val="16"/>
          <w:szCs w:val="16"/>
        </w:rPr>
      </w:pPr>
      <w:r w:rsidRPr="007C3346">
        <w:rPr>
          <w:sz w:val="16"/>
          <w:szCs w:val="16"/>
        </w:rPr>
        <w:t>Select “Butler”</w:t>
      </w:r>
    </w:p>
    <w:p w:rsidR="001E2CBC" w:rsidRPr="007C3346" w:rsidRDefault="001E2CBC" w:rsidP="006858D9">
      <w:pPr>
        <w:pStyle w:val="NoSpacing"/>
        <w:rPr>
          <w:sz w:val="16"/>
          <w:szCs w:val="16"/>
        </w:rPr>
      </w:pPr>
      <w:r w:rsidRPr="007C3346">
        <w:rPr>
          <w:sz w:val="16"/>
          <w:szCs w:val="16"/>
        </w:rPr>
        <w:t xml:space="preserve">Select “Graduation Project” </w:t>
      </w:r>
      <w:r w:rsidRPr="007C3346">
        <w:rPr>
          <w:sz w:val="16"/>
          <w:szCs w:val="16"/>
        </w:rPr>
        <w:tab/>
        <w:t>(found in the menu on the left side of the screen)</w:t>
      </w:r>
    </w:p>
    <w:p w:rsidR="001E2CBC" w:rsidRPr="007C3346" w:rsidRDefault="001E2CBC" w:rsidP="006858D9">
      <w:pPr>
        <w:pStyle w:val="NoSpacing"/>
        <w:rPr>
          <w:sz w:val="16"/>
          <w:szCs w:val="16"/>
        </w:rPr>
      </w:pPr>
    </w:p>
    <w:p w:rsidR="001E2CBC" w:rsidRPr="007C3346" w:rsidRDefault="001E2CBC" w:rsidP="006858D9">
      <w:pPr>
        <w:pStyle w:val="NoSpacing"/>
        <w:rPr>
          <w:sz w:val="16"/>
          <w:szCs w:val="16"/>
        </w:rPr>
      </w:pPr>
      <w:r w:rsidRPr="007C3346">
        <w:rPr>
          <w:sz w:val="16"/>
          <w:szCs w:val="16"/>
        </w:rPr>
        <w:t>Once you’ve selected “Graduation Project”, you can find the GP timeline, document directions, and document examples.</w:t>
      </w:r>
    </w:p>
    <w:p w:rsidR="001E2CBC" w:rsidRPr="007C3346" w:rsidRDefault="001E2CBC" w:rsidP="006858D9">
      <w:pPr>
        <w:pStyle w:val="NoSpacing"/>
        <w:rPr>
          <w:sz w:val="16"/>
          <w:szCs w:val="16"/>
        </w:rPr>
      </w:pPr>
    </w:p>
    <w:p w:rsidR="00864C84" w:rsidRPr="007C3346" w:rsidRDefault="00864C84" w:rsidP="00864C84">
      <w:pPr>
        <w:pStyle w:val="NoSpacing"/>
        <w:rPr>
          <w:b/>
          <w:bCs/>
          <w:sz w:val="16"/>
          <w:szCs w:val="16"/>
          <w:u w:val="single"/>
        </w:rPr>
      </w:pPr>
      <w:r w:rsidRPr="007C3346">
        <w:rPr>
          <w:b/>
          <w:bCs/>
          <w:sz w:val="16"/>
          <w:szCs w:val="16"/>
          <w:u w:val="single"/>
        </w:rPr>
        <w:t>British Literature Timeframe and major pieces</w:t>
      </w:r>
      <w:r w:rsidR="007C3346" w:rsidRPr="007C3346">
        <w:rPr>
          <w:b/>
          <w:bCs/>
          <w:sz w:val="16"/>
          <w:szCs w:val="16"/>
          <w:u w:val="single"/>
        </w:rPr>
        <w:t xml:space="preserve"> or writers:</w:t>
      </w:r>
    </w:p>
    <w:p w:rsidR="007C3346" w:rsidRPr="007C3346" w:rsidRDefault="007C3346" w:rsidP="00864C84">
      <w:pPr>
        <w:pStyle w:val="NoSpacing"/>
        <w:rPr>
          <w:b/>
          <w:bCs/>
          <w:sz w:val="16"/>
          <w:szCs w:val="16"/>
        </w:rPr>
      </w:pPr>
    </w:p>
    <w:p w:rsidR="00864C84" w:rsidRPr="007C3346" w:rsidRDefault="00864C84" w:rsidP="00246726">
      <w:pPr>
        <w:pStyle w:val="NoSpacing"/>
        <w:rPr>
          <w:sz w:val="16"/>
          <w:szCs w:val="16"/>
        </w:rPr>
      </w:pPr>
      <w:r w:rsidRPr="007C3346">
        <w:rPr>
          <w:sz w:val="16"/>
          <w:szCs w:val="16"/>
        </w:rPr>
        <w:t>Anglo-Saxon Period (449-1066)</w:t>
      </w:r>
      <w:r w:rsidRPr="007C3346">
        <w:rPr>
          <w:sz w:val="16"/>
          <w:szCs w:val="16"/>
        </w:rPr>
        <w:tab/>
      </w:r>
      <w:r w:rsidRPr="007C3346">
        <w:rPr>
          <w:sz w:val="16"/>
          <w:szCs w:val="16"/>
        </w:rPr>
        <w:tab/>
      </w:r>
      <w:r w:rsidRPr="007C3346">
        <w:rPr>
          <w:sz w:val="16"/>
          <w:szCs w:val="16"/>
        </w:rPr>
        <w:tab/>
      </w:r>
      <w:r w:rsidRPr="007C3346">
        <w:rPr>
          <w:i/>
          <w:iCs/>
          <w:sz w:val="16"/>
          <w:szCs w:val="16"/>
        </w:rPr>
        <w:t>Beowulf</w:t>
      </w:r>
    </w:p>
    <w:p w:rsidR="00864C84" w:rsidRPr="007C3346" w:rsidRDefault="00864C84" w:rsidP="00864C84">
      <w:pPr>
        <w:pStyle w:val="NoSpacing"/>
        <w:rPr>
          <w:sz w:val="16"/>
          <w:szCs w:val="16"/>
        </w:rPr>
      </w:pPr>
      <w:r w:rsidRPr="007C3346">
        <w:rPr>
          <w:sz w:val="16"/>
          <w:szCs w:val="16"/>
        </w:rPr>
        <w:t>Medieval Period (1066-1485)</w:t>
      </w:r>
      <w:r w:rsidRPr="007C3346">
        <w:rPr>
          <w:sz w:val="16"/>
          <w:szCs w:val="16"/>
        </w:rPr>
        <w:tab/>
      </w:r>
      <w:r w:rsidRPr="007C3346">
        <w:rPr>
          <w:sz w:val="16"/>
          <w:szCs w:val="16"/>
        </w:rPr>
        <w:tab/>
      </w:r>
      <w:r w:rsidRPr="007C3346">
        <w:rPr>
          <w:sz w:val="16"/>
          <w:szCs w:val="16"/>
        </w:rPr>
        <w:tab/>
      </w:r>
      <w:r w:rsidRPr="007C3346">
        <w:rPr>
          <w:sz w:val="16"/>
          <w:szCs w:val="16"/>
        </w:rPr>
        <w:tab/>
      </w:r>
      <w:r w:rsidRPr="007C3346">
        <w:rPr>
          <w:i/>
          <w:iCs/>
          <w:sz w:val="16"/>
          <w:szCs w:val="16"/>
        </w:rPr>
        <w:t>Canterbury Tales</w:t>
      </w:r>
    </w:p>
    <w:p w:rsidR="00864C84" w:rsidRPr="007C3346" w:rsidRDefault="00864C84" w:rsidP="00246726">
      <w:pPr>
        <w:pStyle w:val="NoSpacing"/>
        <w:rPr>
          <w:sz w:val="16"/>
          <w:szCs w:val="16"/>
        </w:rPr>
      </w:pPr>
      <w:r w:rsidRPr="007C3346">
        <w:rPr>
          <w:sz w:val="16"/>
          <w:szCs w:val="16"/>
        </w:rPr>
        <w:t>English Renaissance (1485-1660)</w:t>
      </w:r>
      <w:r w:rsidRPr="007C3346">
        <w:rPr>
          <w:sz w:val="16"/>
          <w:szCs w:val="16"/>
        </w:rPr>
        <w:tab/>
      </w:r>
      <w:r w:rsidRPr="007C3346">
        <w:rPr>
          <w:sz w:val="16"/>
          <w:szCs w:val="16"/>
        </w:rPr>
        <w:tab/>
      </w:r>
      <w:r w:rsidRPr="007C3346">
        <w:rPr>
          <w:sz w:val="16"/>
          <w:szCs w:val="16"/>
        </w:rPr>
        <w:tab/>
      </w:r>
      <w:r w:rsidRPr="007C3346">
        <w:rPr>
          <w:i/>
          <w:iCs/>
          <w:sz w:val="16"/>
          <w:szCs w:val="16"/>
        </w:rPr>
        <w:t>Macbeth</w:t>
      </w:r>
    </w:p>
    <w:p w:rsidR="00864C84" w:rsidRPr="007C3346" w:rsidRDefault="00864C84" w:rsidP="00246726">
      <w:pPr>
        <w:pStyle w:val="NoSpacing"/>
        <w:rPr>
          <w:sz w:val="16"/>
          <w:szCs w:val="16"/>
        </w:rPr>
      </w:pPr>
      <w:r w:rsidRPr="007C3346">
        <w:rPr>
          <w:sz w:val="16"/>
          <w:szCs w:val="16"/>
        </w:rPr>
        <w:t>Restoration and 18</w:t>
      </w:r>
      <w:r w:rsidRPr="007C3346">
        <w:rPr>
          <w:sz w:val="16"/>
          <w:szCs w:val="16"/>
          <w:vertAlign w:val="superscript"/>
        </w:rPr>
        <w:t>th</w:t>
      </w:r>
      <w:r w:rsidRPr="007C3346">
        <w:rPr>
          <w:sz w:val="16"/>
          <w:szCs w:val="16"/>
        </w:rPr>
        <w:t xml:space="preserve"> Century (1660-1800)</w:t>
      </w:r>
      <w:r w:rsidRPr="007C3346">
        <w:rPr>
          <w:sz w:val="16"/>
          <w:szCs w:val="16"/>
        </w:rPr>
        <w:tab/>
      </w:r>
      <w:r w:rsidRPr="007C3346">
        <w:rPr>
          <w:sz w:val="16"/>
          <w:szCs w:val="16"/>
        </w:rPr>
        <w:tab/>
      </w:r>
      <w:r w:rsidR="007C3346" w:rsidRPr="007C3346">
        <w:rPr>
          <w:sz w:val="16"/>
          <w:szCs w:val="16"/>
        </w:rPr>
        <w:t>Donne, Milton, and Marvell</w:t>
      </w:r>
    </w:p>
    <w:p w:rsidR="00864C84" w:rsidRPr="007C3346" w:rsidRDefault="00864C84" w:rsidP="007C3346">
      <w:pPr>
        <w:pStyle w:val="NoSpacing"/>
        <w:rPr>
          <w:sz w:val="16"/>
          <w:szCs w:val="16"/>
        </w:rPr>
      </w:pPr>
      <w:r w:rsidRPr="007C3346">
        <w:rPr>
          <w:sz w:val="16"/>
          <w:szCs w:val="16"/>
        </w:rPr>
        <w:t>Romantic Era (1798-1832)</w:t>
      </w:r>
      <w:r w:rsidRPr="007C3346">
        <w:rPr>
          <w:sz w:val="16"/>
          <w:szCs w:val="16"/>
        </w:rPr>
        <w:tab/>
      </w:r>
      <w:r w:rsidRPr="007C3346">
        <w:rPr>
          <w:sz w:val="16"/>
          <w:szCs w:val="16"/>
        </w:rPr>
        <w:tab/>
      </w:r>
      <w:r w:rsidRPr="007C3346">
        <w:rPr>
          <w:sz w:val="16"/>
          <w:szCs w:val="16"/>
        </w:rPr>
        <w:tab/>
      </w:r>
      <w:r w:rsidRPr="007C3346">
        <w:rPr>
          <w:sz w:val="16"/>
          <w:szCs w:val="16"/>
        </w:rPr>
        <w:tab/>
      </w:r>
      <w:r w:rsidR="007C3346" w:rsidRPr="007C3346">
        <w:rPr>
          <w:sz w:val="16"/>
          <w:szCs w:val="16"/>
        </w:rPr>
        <w:t>Byron, Shelley, and Coleridge</w:t>
      </w:r>
    </w:p>
    <w:p w:rsidR="007C3346" w:rsidRPr="007C3346" w:rsidRDefault="00864C84" w:rsidP="00246726">
      <w:pPr>
        <w:pStyle w:val="NoSpacing"/>
        <w:ind w:left="5040" w:hanging="5040"/>
        <w:rPr>
          <w:sz w:val="16"/>
          <w:szCs w:val="16"/>
        </w:rPr>
      </w:pPr>
      <w:r w:rsidRPr="007C3346">
        <w:rPr>
          <w:sz w:val="16"/>
          <w:szCs w:val="16"/>
        </w:rPr>
        <w:t>Victorian Period (1832-1901)</w:t>
      </w:r>
      <w:r w:rsidR="00246726">
        <w:rPr>
          <w:sz w:val="16"/>
          <w:szCs w:val="16"/>
        </w:rPr>
        <w:t xml:space="preserve">                                             </w:t>
      </w:r>
      <w:r w:rsidR="007C3346" w:rsidRPr="007C3346">
        <w:rPr>
          <w:i/>
          <w:iCs/>
          <w:sz w:val="16"/>
          <w:szCs w:val="16"/>
        </w:rPr>
        <w:t>The Strange Case of Dr. Jekyll and Mr. Hyde</w:t>
      </w:r>
      <w:r w:rsidR="007C3346" w:rsidRPr="007C3346">
        <w:rPr>
          <w:sz w:val="16"/>
          <w:szCs w:val="16"/>
        </w:rPr>
        <w:t xml:space="preserve"> +Tennyson, Browning, Hardy, and others</w:t>
      </w:r>
    </w:p>
    <w:p w:rsidR="00864C84" w:rsidRPr="007C3346" w:rsidRDefault="00864C84" w:rsidP="00864C84">
      <w:pPr>
        <w:pStyle w:val="NoSpacing"/>
        <w:rPr>
          <w:sz w:val="16"/>
          <w:szCs w:val="16"/>
        </w:rPr>
      </w:pPr>
      <w:r w:rsidRPr="007C3346">
        <w:rPr>
          <w:sz w:val="16"/>
          <w:szCs w:val="16"/>
        </w:rPr>
        <w:t>Modern and Postmodern Periods (1900-present)</w:t>
      </w:r>
      <w:r w:rsidR="007C3346" w:rsidRPr="007C3346">
        <w:rPr>
          <w:sz w:val="16"/>
          <w:szCs w:val="16"/>
        </w:rPr>
        <w:tab/>
      </w:r>
      <w:r w:rsidR="007C3346" w:rsidRPr="007C3346">
        <w:rPr>
          <w:sz w:val="16"/>
          <w:szCs w:val="16"/>
        </w:rPr>
        <w:tab/>
      </w:r>
      <w:r w:rsidR="007C3346" w:rsidRPr="007C3346">
        <w:rPr>
          <w:i/>
          <w:iCs/>
          <w:sz w:val="16"/>
          <w:szCs w:val="16"/>
        </w:rPr>
        <w:t>And Then There Were None</w:t>
      </w:r>
      <w:r w:rsidR="007C3346" w:rsidRPr="007C3346">
        <w:rPr>
          <w:sz w:val="16"/>
          <w:szCs w:val="16"/>
        </w:rPr>
        <w:t xml:space="preserve"> by Agatha Christie</w:t>
      </w:r>
    </w:p>
    <w:p w:rsidR="007C3346" w:rsidRPr="007C3346" w:rsidRDefault="007C3346" w:rsidP="00246726">
      <w:pPr>
        <w:pStyle w:val="NoSpacing"/>
        <w:rPr>
          <w:sz w:val="16"/>
          <w:szCs w:val="16"/>
        </w:rPr>
      </w:pPr>
      <w:r w:rsidRPr="007C3346">
        <w:rPr>
          <w:sz w:val="16"/>
          <w:szCs w:val="16"/>
        </w:rPr>
        <w:tab/>
      </w:r>
      <w:r w:rsidRPr="007C3346">
        <w:rPr>
          <w:sz w:val="16"/>
          <w:szCs w:val="16"/>
        </w:rPr>
        <w:tab/>
      </w:r>
      <w:r w:rsidRPr="007C3346">
        <w:rPr>
          <w:sz w:val="16"/>
          <w:szCs w:val="16"/>
        </w:rPr>
        <w:tab/>
      </w:r>
      <w:r w:rsidRPr="007C3346">
        <w:rPr>
          <w:sz w:val="16"/>
          <w:szCs w:val="16"/>
        </w:rPr>
        <w:tab/>
      </w:r>
      <w:r w:rsidRPr="007C3346">
        <w:rPr>
          <w:sz w:val="16"/>
          <w:szCs w:val="16"/>
        </w:rPr>
        <w:tab/>
      </w:r>
      <w:r w:rsidRPr="007C3346">
        <w:rPr>
          <w:sz w:val="16"/>
          <w:szCs w:val="16"/>
        </w:rPr>
        <w:tab/>
      </w:r>
      <w:r w:rsidRPr="007C3346">
        <w:rPr>
          <w:i/>
          <w:iCs/>
          <w:sz w:val="16"/>
          <w:szCs w:val="16"/>
        </w:rPr>
        <w:t>A Curious Incident of the Dog in the Nighttime</w:t>
      </w:r>
      <w:r w:rsidRPr="007C3346">
        <w:rPr>
          <w:sz w:val="16"/>
          <w:szCs w:val="16"/>
        </w:rPr>
        <w:t xml:space="preserve"> by Mark Haddon</w:t>
      </w:r>
    </w:p>
    <w:p w:rsidR="007C3346" w:rsidRPr="007C3346" w:rsidRDefault="007C3346" w:rsidP="00864C84">
      <w:pPr>
        <w:pStyle w:val="NoSpacing"/>
        <w:rPr>
          <w:b/>
          <w:bCs/>
          <w:sz w:val="16"/>
          <w:szCs w:val="16"/>
          <w:u w:val="single"/>
        </w:rPr>
      </w:pPr>
      <w:r w:rsidRPr="007C3346">
        <w:rPr>
          <w:b/>
          <w:bCs/>
          <w:sz w:val="16"/>
          <w:szCs w:val="16"/>
          <w:u w:val="single"/>
        </w:rPr>
        <w:t>Supplies:</w:t>
      </w:r>
    </w:p>
    <w:p w:rsidR="007C3346" w:rsidRPr="007C3346" w:rsidRDefault="007C3346" w:rsidP="00246726">
      <w:pPr>
        <w:pStyle w:val="NoSpacing"/>
        <w:rPr>
          <w:sz w:val="16"/>
          <w:szCs w:val="16"/>
        </w:rPr>
      </w:pPr>
      <w:r w:rsidRPr="007C3346">
        <w:rPr>
          <w:sz w:val="16"/>
          <w:szCs w:val="16"/>
        </w:rPr>
        <w:t xml:space="preserve">1.  </w:t>
      </w:r>
      <w:proofErr w:type="gramStart"/>
      <w:r w:rsidRPr="007C3346">
        <w:rPr>
          <w:sz w:val="16"/>
          <w:szCs w:val="16"/>
        </w:rPr>
        <w:t>binder</w:t>
      </w:r>
      <w:proofErr w:type="gramEnd"/>
      <w:r w:rsidRPr="007C3346">
        <w:rPr>
          <w:sz w:val="16"/>
          <w:szCs w:val="16"/>
        </w:rPr>
        <w:t xml:space="preserve"> for English work</w:t>
      </w:r>
      <w:r w:rsidR="00246726">
        <w:rPr>
          <w:sz w:val="16"/>
          <w:szCs w:val="16"/>
        </w:rPr>
        <w:tab/>
      </w:r>
      <w:r w:rsidR="00246726">
        <w:rPr>
          <w:sz w:val="16"/>
          <w:szCs w:val="16"/>
        </w:rPr>
        <w:tab/>
      </w:r>
      <w:r w:rsidR="00246726">
        <w:rPr>
          <w:sz w:val="16"/>
          <w:szCs w:val="16"/>
        </w:rPr>
        <w:tab/>
      </w:r>
      <w:r w:rsidR="00246726">
        <w:rPr>
          <w:sz w:val="16"/>
          <w:szCs w:val="16"/>
        </w:rPr>
        <w:tab/>
        <w:t xml:space="preserve">5.  </w:t>
      </w:r>
      <w:proofErr w:type="gramStart"/>
      <w:r w:rsidR="00246726">
        <w:rPr>
          <w:sz w:val="16"/>
          <w:szCs w:val="16"/>
        </w:rPr>
        <w:t>flash</w:t>
      </w:r>
      <w:proofErr w:type="gramEnd"/>
      <w:r w:rsidR="00246726">
        <w:rPr>
          <w:sz w:val="16"/>
          <w:szCs w:val="16"/>
        </w:rPr>
        <w:t xml:space="preserve"> drive</w:t>
      </w:r>
      <w:r w:rsidR="00246726">
        <w:rPr>
          <w:sz w:val="16"/>
          <w:szCs w:val="16"/>
        </w:rPr>
        <w:tab/>
      </w:r>
    </w:p>
    <w:p w:rsidR="007C3346" w:rsidRPr="007C3346" w:rsidRDefault="007C3346" w:rsidP="00246726">
      <w:pPr>
        <w:pStyle w:val="NoSpacing"/>
        <w:rPr>
          <w:sz w:val="16"/>
          <w:szCs w:val="16"/>
        </w:rPr>
      </w:pPr>
      <w:r w:rsidRPr="007C3346">
        <w:rPr>
          <w:sz w:val="16"/>
          <w:szCs w:val="16"/>
        </w:rPr>
        <w:t xml:space="preserve">2.  </w:t>
      </w:r>
      <w:proofErr w:type="gramStart"/>
      <w:r w:rsidRPr="007C3346">
        <w:rPr>
          <w:sz w:val="16"/>
          <w:szCs w:val="16"/>
        </w:rPr>
        <w:t>binder</w:t>
      </w:r>
      <w:proofErr w:type="gramEnd"/>
      <w:r w:rsidRPr="007C3346">
        <w:rPr>
          <w:sz w:val="16"/>
          <w:szCs w:val="16"/>
        </w:rPr>
        <w:t xml:space="preserve"> for GP portfolio</w:t>
      </w:r>
      <w:r w:rsidR="00246726">
        <w:rPr>
          <w:sz w:val="16"/>
          <w:szCs w:val="16"/>
        </w:rPr>
        <w:tab/>
      </w:r>
      <w:r w:rsidR="00246726">
        <w:rPr>
          <w:sz w:val="16"/>
          <w:szCs w:val="16"/>
        </w:rPr>
        <w:tab/>
      </w:r>
      <w:r w:rsidR="00246726">
        <w:rPr>
          <w:sz w:val="16"/>
          <w:szCs w:val="16"/>
        </w:rPr>
        <w:tab/>
      </w:r>
      <w:r w:rsidR="00246726">
        <w:rPr>
          <w:sz w:val="16"/>
          <w:szCs w:val="16"/>
        </w:rPr>
        <w:tab/>
        <w:t xml:space="preserve">6.  </w:t>
      </w:r>
      <w:proofErr w:type="gramStart"/>
      <w:r w:rsidR="00246726">
        <w:rPr>
          <w:sz w:val="16"/>
          <w:szCs w:val="16"/>
        </w:rPr>
        <w:t>index</w:t>
      </w:r>
      <w:proofErr w:type="gramEnd"/>
      <w:r w:rsidR="00246726">
        <w:rPr>
          <w:sz w:val="16"/>
          <w:szCs w:val="16"/>
        </w:rPr>
        <w:t xml:space="preserve"> cards</w:t>
      </w:r>
    </w:p>
    <w:p w:rsidR="007C3346" w:rsidRPr="007C3346" w:rsidRDefault="007C3346" w:rsidP="00864C84">
      <w:pPr>
        <w:pStyle w:val="NoSpacing"/>
        <w:rPr>
          <w:sz w:val="16"/>
          <w:szCs w:val="16"/>
        </w:rPr>
      </w:pPr>
      <w:r w:rsidRPr="007C3346">
        <w:rPr>
          <w:sz w:val="16"/>
          <w:szCs w:val="16"/>
        </w:rPr>
        <w:t>3.  college-ruled notebook paper</w:t>
      </w:r>
      <w:r w:rsidR="00246726">
        <w:rPr>
          <w:sz w:val="16"/>
          <w:szCs w:val="16"/>
        </w:rPr>
        <w:tab/>
      </w:r>
      <w:r w:rsidR="00246726">
        <w:rPr>
          <w:sz w:val="16"/>
          <w:szCs w:val="16"/>
        </w:rPr>
        <w:tab/>
      </w:r>
      <w:r w:rsidR="00246726">
        <w:rPr>
          <w:sz w:val="16"/>
          <w:szCs w:val="16"/>
        </w:rPr>
        <w:tab/>
        <w:t>7.  Access to computer, printer, and word document program</w:t>
      </w:r>
    </w:p>
    <w:p w:rsidR="007C3346" w:rsidRPr="007C3346" w:rsidRDefault="007C3346" w:rsidP="00864C84">
      <w:pPr>
        <w:pStyle w:val="NoSpacing"/>
        <w:rPr>
          <w:sz w:val="16"/>
          <w:szCs w:val="16"/>
        </w:rPr>
      </w:pPr>
      <w:r w:rsidRPr="007C3346">
        <w:rPr>
          <w:sz w:val="16"/>
          <w:szCs w:val="16"/>
        </w:rPr>
        <w:t>4.  #2 pencils &amp; blue or black ink pens</w:t>
      </w:r>
    </w:p>
    <w:p w:rsidR="007C3346" w:rsidRDefault="007C3346" w:rsidP="00864C84">
      <w:pPr>
        <w:pStyle w:val="NoSpacing"/>
        <w:rPr>
          <w:sz w:val="16"/>
          <w:szCs w:val="16"/>
        </w:rPr>
      </w:pPr>
    </w:p>
    <w:p w:rsidR="007C3346" w:rsidRPr="007C3346" w:rsidRDefault="007C3346" w:rsidP="007C3346">
      <w:pPr>
        <w:pStyle w:val="NoSpacing"/>
        <w:rPr>
          <w:b/>
          <w:bCs/>
          <w:sz w:val="16"/>
          <w:szCs w:val="16"/>
          <w:u w:val="single"/>
        </w:rPr>
      </w:pPr>
      <w:r w:rsidRPr="007C3346">
        <w:rPr>
          <w:b/>
          <w:bCs/>
          <w:sz w:val="16"/>
          <w:szCs w:val="16"/>
          <w:u w:val="single"/>
        </w:rPr>
        <w:t>Grading</w:t>
      </w:r>
      <w:r w:rsidR="00FF233F">
        <w:rPr>
          <w:b/>
          <w:bCs/>
          <w:sz w:val="16"/>
          <w:szCs w:val="16"/>
          <w:u w:val="single"/>
        </w:rPr>
        <w:t>—Assessment, Make-up Work, &amp; Late Work</w:t>
      </w:r>
      <w:r w:rsidRPr="007C3346">
        <w:rPr>
          <w:b/>
          <w:bCs/>
          <w:sz w:val="16"/>
          <w:szCs w:val="16"/>
          <w:u w:val="single"/>
        </w:rPr>
        <w:t>:</w:t>
      </w:r>
    </w:p>
    <w:p w:rsidR="007C3346" w:rsidRDefault="007C3346" w:rsidP="007C3346">
      <w:pPr>
        <w:pStyle w:val="NoSpacing"/>
        <w:rPr>
          <w:sz w:val="16"/>
          <w:szCs w:val="16"/>
        </w:rPr>
      </w:pPr>
      <w:r>
        <w:rPr>
          <w:sz w:val="16"/>
          <w:szCs w:val="16"/>
        </w:rPr>
        <w:t xml:space="preserve">Students will be assessed individually and as active members of small groups through daily/homework grades, quizzes, tests, and projects. </w:t>
      </w:r>
    </w:p>
    <w:p w:rsidR="007C3346" w:rsidRDefault="007C3346" w:rsidP="007C3346">
      <w:pPr>
        <w:pStyle w:val="NoSpacing"/>
        <w:rPr>
          <w:sz w:val="16"/>
          <w:szCs w:val="16"/>
        </w:rPr>
      </w:pPr>
    </w:p>
    <w:p w:rsidR="007C3346" w:rsidRPr="007C3346" w:rsidRDefault="007C3346" w:rsidP="007C3346">
      <w:pPr>
        <w:pStyle w:val="NoSpacing"/>
        <w:rPr>
          <w:b/>
          <w:bCs/>
          <w:sz w:val="16"/>
          <w:szCs w:val="16"/>
        </w:rPr>
      </w:pPr>
      <w:r w:rsidRPr="00FF233F">
        <w:rPr>
          <w:b/>
          <w:bCs/>
          <w:sz w:val="16"/>
          <w:szCs w:val="16"/>
          <w:highlight w:val="yellow"/>
        </w:rPr>
        <w:t>CMS Grading Scale:</w:t>
      </w:r>
      <w:r w:rsidR="00246726">
        <w:rPr>
          <w:b/>
          <w:bCs/>
          <w:sz w:val="16"/>
          <w:szCs w:val="16"/>
        </w:rPr>
        <w:tab/>
      </w:r>
      <w:r w:rsidR="00246726">
        <w:rPr>
          <w:b/>
          <w:bCs/>
          <w:sz w:val="16"/>
          <w:szCs w:val="16"/>
        </w:rPr>
        <w:tab/>
      </w:r>
      <w:r w:rsidR="00246726" w:rsidRPr="00943768">
        <w:rPr>
          <w:bCs/>
          <w:sz w:val="16"/>
          <w:szCs w:val="16"/>
        </w:rPr>
        <w:t>Make-up Work</w:t>
      </w:r>
      <w:r w:rsidR="00246726">
        <w:rPr>
          <w:b/>
          <w:bCs/>
          <w:sz w:val="16"/>
          <w:szCs w:val="16"/>
        </w:rPr>
        <w:t xml:space="preserve">:  </w:t>
      </w:r>
      <w:r w:rsidR="00246726">
        <w:rPr>
          <w:sz w:val="16"/>
          <w:szCs w:val="16"/>
        </w:rPr>
        <w:t>Per CMS policy</w:t>
      </w:r>
      <w:r w:rsidR="00246726">
        <w:rPr>
          <w:b/>
          <w:bCs/>
          <w:sz w:val="16"/>
          <w:szCs w:val="16"/>
        </w:rPr>
        <w:tab/>
      </w:r>
      <w:r w:rsidR="00246726">
        <w:rPr>
          <w:b/>
          <w:bCs/>
          <w:sz w:val="16"/>
          <w:szCs w:val="16"/>
        </w:rPr>
        <w:tab/>
      </w:r>
    </w:p>
    <w:p w:rsidR="007C3346" w:rsidRDefault="007C3346" w:rsidP="007C3346">
      <w:pPr>
        <w:pStyle w:val="NoSpacing"/>
        <w:rPr>
          <w:sz w:val="16"/>
          <w:szCs w:val="16"/>
        </w:rPr>
      </w:pPr>
      <w:r>
        <w:rPr>
          <w:sz w:val="16"/>
          <w:szCs w:val="16"/>
        </w:rPr>
        <w:t>9</w:t>
      </w:r>
      <w:r w:rsidR="001919C9">
        <w:rPr>
          <w:sz w:val="16"/>
          <w:szCs w:val="16"/>
        </w:rPr>
        <w:t>0</w:t>
      </w:r>
      <w:r>
        <w:rPr>
          <w:sz w:val="16"/>
          <w:szCs w:val="16"/>
        </w:rPr>
        <w:t>-100</w:t>
      </w:r>
      <w:r>
        <w:rPr>
          <w:sz w:val="16"/>
          <w:szCs w:val="16"/>
        </w:rPr>
        <w:tab/>
      </w:r>
      <w:r>
        <w:rPr>
          <w:sz w:val="16"/>
          <w:szCs w:val="16"/>
        </w:rPr>
        <w:tab/>
        <w:t>A</w:t>
      </w:r>
      <w:r w:rsidR="00246726">
        <w:rPr>
          <w:sz w:val="16"/>
          <w:szCs w:val="16"/>
        </w:rPr>
        <w:tab/>
      </w:r>
      <w:r w:rsidR="00246726">
        <w:rPr>
          <w:sz w:val="16"/>
          <w:szCs w:val="16"/>
        </w:rPr>
        <w:tab/>
        <w:t>Late Work:</w:t>
      </w:r>
      <w:r w:rsidR="00246726">
        <w:rPr>
          <w:sz w:val="16"/>
          <w:szCs w:val="16"/>
        </w:rPr>
        <w:tab/>
        <w:t xml:space="preserve">Accepted late for </w:t>
      </w:r>
      <w:r w:rsidR="002E788E">
        <w:rPr>
          <w:sz w:val="16"/>
          <w:szCs w:val="16"/>
        </w:rPr>
        <w:t>partial</w:t>
      </w:r>
      <w:r w:rsidR="00246726">
        <w:rPr>
          <w:sz w:val="16"/>
          <w:szCs w:val="16"/>
        </w:rPr>
        <w:t xml:space="preserve"> </w:t>
      </w:r>
      <w:proofErr w:type="gramStart"/>
      <w:r w:rsidR="00246726">
        <w:rPr>
          <w:sz w:val="16"/>
          <w:szCs w:val="16"/>
        </w:rPr>
        <w:t>c</w:t>
      </w:r>
      <w:r w:rsidR="00943768">
        <w:rPr>
          <w:sz w:val="16"/>
          <w:szCs w:val="16"/>
        </w:rPr>
        <w:t>redit  (</w:t>
      </w:r>
      <w:proofErr w:type="gramEnd"/>
      <w:r w:rsidR="00943768">
        <w:rPr>
          <w:sz w:val="16"/>
          <w:szCs w:val="16"/>
        </w:rPr>
        <w:t>This is not the same as make-up work.)</w:t>
      </w:r>
      <w:r w:rsidR="00246726">
        <w:rPr>
          <w:sz w:val="16"/>
          <w:szCs w:val="16"/>
        </w:rPr>
        <w:tab/>
      </w:r>
    </w:p>
    <w:p w:rsidR="007C3346" w:rsidRDefault="007C3346" w:rsidP="007C3346">
      <w:pPr>
        <w:pStyle w:val="NoSpacing"/>
        <w:rPr>
          <w:sz w:val="16"/>
          <w:szCs w:val="16"/>
        </w:rPr>
      </w:pPr>
      <w:r>
        <w:rPr>
          <w:sz w:val="16"/>
          <w:szCs w:val="16"/>
        </w:rPr>
        <w:t>8</w:t>
      </w:r>
      <w:r w:rsidR="001919C9">
        <w:rPr>
          <w:sz w:val="16"/>
          <w:szCs w:val="16"/>
        </w:rPr>
        <w:t>0-</w:t>
      </w:r>
      <w:r>
        <w:rPr>
          <w:sz w:val="16"/>
          <w:szCs w:val="16"/>
        </w:rPr>
        <w:t>-</w:t>
      </w:r>
      <w:r w:rsidR="001919C9">
        <w:rPr>
          <w:sz w:val="16"/>
          <w:szCs w:val="16"/>
        </w:rPr>
        <w:t>89</w:t>
      </w:r>
      <w:r>
        <w:rPr>
          <w:sz w:val="16"/>
          <w:szCs w:val="16"/>
        </w:rPr>
        <w:tab/>
      </w:r>
      <w:r>
        <w:rPr>
          <w:sz w:val="16"/>
          <w:szCs w:val="16"/>
        </w:rPr>
        <w:tab/>
        <w:t>B</w:t>
      </w:r>
    </w:p>
    <w:p w:rsidR="007C3346" w:rsidRDefault="007C3346" w:rsidP="007C3346">
      <w:pPr>
        <w:pStyle w:val="NoSpacing"/>
        <w:rPr>
          <w:sz w:val="16"/>
          <w:szCs w:val="16"/>
        </w:rPr>
      </w:pPr>
      <w:r>
        <w:rPr>
          <w:sz w:val="16"/>
          <w:szCs w:val="16"/>
        </w:rPr>
        <w:t>7</w:t>
      </w:r>
      <w:r w:rsidR="001919C9">
        <w:rPr>
          <w:sz w:val="16"/>
          <w:szCs w:val="16"/>
        </w:rPr>
        <w:t>0</w:t>
      </w:r>
      <w:r>
        <w:rPr>
          <w:sz w:val="16"/>
          <w:szCs w:val="16"/>
        </w:rPr>
        <w:t>-</w:t>
      </w:r>
      <w:r w:rsidR="001919C9">
        <w:rPr>
          <w:sz w:val="16"/>
          <w:szCs w:val="16"/>
        </w:rPr>
        <w:t>79</w:t>
      </w:r>
      <w:r>
        <w:rPr>
          <w:sz w:val="16"/>
          <w:szCs w:val="16"/>
        </w:rPr>
        <w:tab/>
      </w:r>
      <w:r>
        <w:rPr>
          <w:sz w:val="16"/>
          <w:szCs w:val="16"/>
        </w:rPr>
        <w:tab/>
        <w:t>C</w:t>
      </w:r>
      <w:r w:rsidR="00246726">
        <w:rPr>
          <w:sz w:val="16"/>
          <w:szCs w:val="16"/>
        </w:rPr>
        <w:tab/>
      </w:r>
      <w:r w:rsidR="00246726">
        <w:rPr>
          <w:sz w:val="16"/>
          <w:szCs w:val="16"/>
        </w:rPr>
        <w:tab/>
        <w:t>Attendance:</w:t>
      </w:r>
      <w:r w:rsidR="00246726">
        <w:rPr>
          <w:sz w:val="16"/>
          <w:szCs w:val="16"/>
        </w:rPr>
        <w:tab/>
      </w:r>
      <w:r w:rsidR="00DE111C">
        <w:rPr>
          <w:sz w:val="16"/>
          <w:szCs w:val="16"/>
        </w:rPr>
        <w:t xml:space="preserve">Absences exceeding 10 require Recovery for student to have opportunity to </w:t>
      </w:r>
    </w:p>
    <w:p w:rsidR="007C3346" w:rsidRDefault="001919C9" w:rsidP="007C3346">
      <w:pPr>
        <w:pStyle w:val="NoSpacing"/>
        <w:rPr>
          <w:sz w:val="16"/>
          <w:szCs w:val="16"/>
        </w:rPr>
      </w:pPr>
      <w:r>
        <w:rPr>
          <w:sz w:val="16"/>
          <w:szCs w:val="16"/>
        </w:rPr>
        <w:t>6</w:t>
      </w:r>
      <w:r w:rsidR="007C3346">
        <w:rPr>
          <w:sz w:val="16"/>
          <w:szCs w:val="16"/>
        </w:rPr>
        <w:t>0-</w:t>
      </w:r>
      <w:r>
        <w:rPr>
          <w:sz w:val="16"/>
          <w:szCs w:val="16"/>
        </w:rPr>
        <w:t>69</w:t>
      </w:r>
      <w:r w:rsidR="007C3346">
        <w:rPr>
          <w:sz w:val="16"/>
          <w:szCs w:val="16"/>
        </w:rPr>
        <w:tab/>
      </w:r>
      <w:r w:rsidR="007C3346">
        <w:rPr>
          <w:sz w:val="16"/>
          <w:szCs w:val="16"/>
        </w:rPr>
        <w:tab/>
        <w:t>D</w:t>
      </w:r>
      <w:r w:rsidR="00DE111C">
        <w:rPr>
          <w:sz w:val="16"/>
          <w:szCs w:val="16"/>
        </w:rPr>
        <w:tab/>
      </w:r>
      <w:r w:rsidR="00DE111C">
        <w:rPr>
          <w:sz w:val="16"/>
          <w:szCs w:val="16"/>
        </w:rPr>
        <w:tab/>
      </w:r>
      <w:r w:rsidR="00DE111C">
        <w:rPr>
          <w:sz w:val="16"/>
          <w:szCs w:val="16"/>
        </w:rPr>
        <w:tab/>
      </w:r>
      <w:r w:rsidR="00DE111C">
        <w:rPr>
          <w:sz w:val="16"/>
          <w:szCs w:val="16"/>
        </w:rPr>
        <w:tab/>
        <w:t>receive course credit.</w:t>
      </w:r>
    </w:p>
    <w:p w:rsidR="007C3346" w:rsidRPr="007C3346" w:rsidRDefault="007C3346" w:rsidP="00DE111C">
      <w:pPr>
        <w:pStyle w:val="NoSpacing"/>
        <w:rPr>
          <w:sz w:val="16"/>
          <w:szCs w:val="16"/>
        </w:rPr>
      </w:pPr>
      <w:r>
        <w:rPr>
          <w:sz w:val="16"/>
          <w:szCs w:val="16"/>
        </w:rPr>
        <w:t>Below 70</w:t>
      </w:r>
      <w:r>
        <w:rPr>
          <w:sz w:val="16"/>
          <w:szCs w:val="16"/>
        </w:rPr>
        <w:tab/>
      </w:r>
      <w:r>
        <w:rPr>
          <w:sz w:val="16"/>
          <w:szCs w:val="16"/>
        </w:rPr>
        <w:tab/>
        <w:t>F</w:t>
      </w:r>
      <w:r w:rsidR="00DE111C">
        <w:rPr>
          <w:sz w:val="16"/>
          <w:szCs w:val="16"/>
        </w:rPr>
        <w:tab/>
      </w:r>
      <w:r w:rsidR="00DE111C">
        <w:rPr>
          <w:sz w:val="16"/>
          <w:szCs w:val="16"/>
        </w:rPr>
        <w:tab/>
      </w:r>
      <w:proofErr w:type="spellStart"/>
      <w:r w:rsidR="00DE111C">
        <w:rPr>
          <w:sz w:val="16"/>
          <w:szCs w:val="16"/>
        </w:rPr>
        <w:t>Tardies</w:t>
      </w:r>
      <w:proofErr w:type="spellEnd"/>
      <w:r w:rsidR="00DE111C">
        <w:rPr>
          <w:sz w:val="16"/>
          <w:szCs w:val="16"/>
        </w:rPr>
        <w:t>:</w:t>
      </w:r>
      <w:r w:rsidR="00DE111C">
        <w:rPr>
          <w:sz w:val="16"/>
          <w:szCs w:val="16"/>
        </w:rPr>
        <w:tab/>
      </w:r>
      <w:r w:rsidR="00DE111C">
        <w:rPr>
          <w:sz w:val="16"/>
          <w:szCs w:val="16"/>
        </w:rPr>
        <w:tab/>
        <w:t>Per school policy—</w:t>
      </w:r>
      <w:r w:rsidR="00DE111C">
        <w:rPr>
          <w:sz w:val="16"/>
          <w:szCs w:val="16"/>
          <w:highlight w:val="yellow"/>
        </w:rPr>
        <w:t>S</w:t>
      </w:r>
      <w:r w:rsidR="00DE111C" w:rsidRPr="00DE111C">
        <w:rPr>
          <w:sz w:val="16"/>
          <w:szCs w:val="16"/>
          <w:highlight w:val="yellow"/>
        </w:rPr>
        <w:t>tudents must be in their assigned seats when tardy bell rings</w:t>
      </w:r>
      <w:r w:rsidR="00DE111C">
        <w:rPr>
          <w:sz w:val="16"/>
          <w:szCs w:val="16"/>
        </w:rPr>
        <w:t>.</w:t>
      </w:r>
    </w:p>
    <w:sectPr w:rsidR="007C3346" w:rsidRPr="007C3346" w:rsidSect="00685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A26F7"/>
    <w:multiLevelType w:val="hybridMultilevel"/>
    <w:tmpl w:val="071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D9"/>
    <w:rsid w:val="00086E16"/>
    <w:rsid w:val="0015424E"/>
    <w:rsid w:val="001919C9"/>
    <w:rsid w:val="00196F92"/>
    <w:rsid w:val="001E2CBC"/>
    <w:rsid w:val="00246726"/>
    <w:rsid w:val="002E788E"/>
    <w:rsid w:val="006858D9"/>
    <w:rsid w:val="007C3346"/>
    <w:rsid w:val="00864C84"/>
    <w:rsid w:val="00943768"/>
    <w:rsid w:val="00A04584"/>
    <w:rsid w:val="00B22355"/>
    <w:rsid w:val="00DE111C"/>
    <w:rsid w:val="00E921D3"/>
    <w:rsid w:val="00F4711E"/>
    <w:rsid w:val="00FF2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7E94F-DAAF-41F1-9B8D-E5E157C4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E16"/>
    <w:pPr>
      <w:spacing w:line="240" w:lineRule="auto"/>
    </w:pPr>
  </w:style>
  <w:style w:type="character" w:styleId="Hyperlink">
    <w:name w:val="Hyperlink"/>
    <w:basedOn w:val="DefaultParagraphFont"/>
    <w:uiPriority w:val="99"/>
    <w:unhideWhenUsed/>
    <w:rsid w:val="00685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5" Type="http://schemas.openxmlformats.org/officeDocument/2006/relationships/hyperlink" Target="mailto:maria.rogers@cms.k12.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maria.rogers</dc:creator>
  <cp:keywords/>
  <dc:description/>
  <cp:lastModifiedBy>Rogers, Maria A.</cp:lastModifiedBy>
  <cp:revision>2</cp:revision>
  <cp:lastPrinted>2014-01-22T17:01:00Z</cp:lastPrinted>
  <dcterms:created xsi:type="dcterms:W3CDTF">2015-09-01T21:32:00Z</dcterms:created>
  <dcterms:modified xsi:type="dcterms:W3CDTF">2015-09-01T21:32:00Z</dcterms:modified>
</cp:coreProperties>
</file>